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DEB9" w14:textId="77777777" w:rsidR="00D41A88" w:rsidRDefault="00D41A88">
      <w:pPr>
        <w:widowControl w:val="0"/>
        <w:jc w:val="both"/>
        <w:rPr>
          <w:color w:val="222E3A"/>
          <w:sz w:val="32"/>
          <w:szCs w:val="32"/>
        </w:rPr>
      </w:pPr>
    </w:p>
    <w:p w14:paraId="658EEA27" w14:textId="7DADC3A6" w:rsidR="00F607C4" w:rsidRDefault="00F607C4" w:rsidP="00E9407D">
      <w:pPr>
        <w:widowControl w:val="0"/>
        <w:jc w:val="center"/>
        <w:rPr>
          <w:b/>
          <w:color w:val="0E101A"/>
          <w:sz w:val="32"/>
          <w:szCs w:val="32"/>
        </w:rPr>
      </w:pPr>
      <w:r w:rsidRPr="00F607C4">
        <w:rPr>
          <w:b/>
          <w:color w:val="0E101A"/>
          <w:sz w:val="32"/>
          <w:szCs w:val="32"/>
        </w:rPr>
        <w:t xml:space="preserve">Polacy </w:t>
      </w:r>
      <w:r w:rsidR="00220BDD">
        <w:rPr>
          <w:b/>
          <w:color w:val="0E101A"/>
          <w:sz w:val="32"/>
          <w:szCs w:val="32"/>
        </w:rPr>
        <w:t>w czołówce użytkowników prawa do zapomnienia</w:t>
      </w:r>
    </w:p>
    <w:p w14:paraId="33AF8791" w14:textId="4B655D41" w:rsidR="00F607C4" w:rsidRDefault="00F607C4" w:rsidP="00FB5C25">
      <w:pPr>
        <w:widowControl w:val="0"/>
        <w:shd w:val="clear" w:color="auto" w:fill="FFFFFF"/>
        <w:jc w:val="both"/>
        <w:rPr>
          <w:b/>
          <w:color w:val="0E101A"/>
        </w:rPr>
      </w:pPr>
      <w:bookmarkStart w:id="0" w:name="_heading=h.gjdgxs" w:colFirst="0" w:colLast="0"/>
      <w:bookmarkEnd w:id="0"/>
    </w:p>
    <w:p w14:paraId="0AB759A3" w14:textId="77777777" w:rsidR="002D6C88" w:rsidRDefault="002D6C88" w:rsidP="00FB5C25">
      <w:pPr>
        <w:widowControl w:val="0"/>
        <w:shd w:val="clear" w:color="auto" w:fill="FFFFFF"/>
        <w:jc w:val="both"/>
        <w:rPr>
          <w:b/>
          <w:color w:val="0E101A"/>
        </w:rPr>
      </w:pPr>
    </w:p>
    <w:p w14:paraId="08042630" w14:textId="2CDB1791" w:rsidR="00EB46C7" w:rsidRDefault="00F607C4" w:rsidP="00F607C4">
      <w:pPr>
        <w:widowControl w:val="0"/>
        <w:shd w:val="clear" w:color="auto" w:fill="FFFFFF"/>
        <w:jc w:val="both"/>
        <w:rPr>
          <w:b/>
          <w:color w:val="0E101A"/>
        </w:rPr>
      </w:pPr>
      <w:r w:rsidRPr="00F607C4">
        <w:rPr>
          <w:b/>
          <w:color w:val="0E101A"/>
        </w:rPr>
        <w:t>Firma Surfshark przeprowadziła</w:t>
      </w:r>
      <w:r w:rsidR="00B2506B">
        <w:rPr>
          <w:b/>
          <w:color w:val="0E101A"/>
        </w:rPr>
        <w:t xml:space="preserve"> </w:t>
      </w:r>
      <w:r w:rsidRPr="00F607C4">
        <w:rPr>
          <w:b/>
          <w:color w:val="0E101A"/>
        </w:rPr>
        <w:t xml:space="preserve">badanie, którego celem była analiza wniosków </w:t>
      </w:r>
      <w:r w:rsidR="00E901C0">
        <w:rPr>
          <w:b/>
          <w:color w:val="0E101A"/>
        </w:rPr>
        <w:t xml:space="preserve">związanych z prawem </w:t>
      </w:r>
      <w:r w:rsidRPr="00F607C4">
        <w:rPr>
          <w:b/>
          <w:color w:val="0E101A"/>
        </w:rPr>
        <w:t xml:space="preserve">do bycia usuniętym z wyników wyszukiwania. Od 2015 do 2021 roku do Google oraz Microsoft Bing wpłynęło ponad milion </w:t>
      </w:r>
      <w:r w:rsidR="00E901C0">
        <w:rPr>
          <w:b/>
          <w:color w:val="0E101A"/>
        </w:rPr>
        <w:t>takich</w:t>
      </w:r>
      <w:r w:rsidRPr="00F607C4">
        <w:rPr>
          <w:b/>
          <w:color w:val="0E101A"/>
        </w:rPr>
        <w:t xml:space="preserve"> wniosków. Ponad połowa z nich była z krajów Europy Zachodniej. Polska znalazła się na siódmym miejscu (z 32) z około 31.9 tysiącami zgłoszeń. </w:t>
      </w:r>
    </w:p>
    <w:p w14:paraId="5A1475FC" w14:textId="2D7EE1AD" w:rsidR="00AD3381" w:rsidRDefault="00AD3381" w:rsidP="00FB5C25">
      <w:pPr>
        <w:widowControl w:val="0"/>
        <w:shd w:val="clear" w:color="auto" w:fill="FFFFFF"/>
        <w:jc w:val="both"/>
        <w:rPr>
          <w:b/>
          <w:color w:val="0E101A"/>
        </w:rPr>
      </w:pPr>
    </w:p>
    <w:p w14:paraId="6088AC37" w14:textId="70AF29FC" w:rsidR="00EB46C7" w:rsidRDefault="00EB46C7" w:rsidP="00EB46C7">
      <w:pPr>
        <w:jc w:val="both"/>
      </w:pPr>
      <w:r>
        <w:t xml:space="preserve">Prawo </w:t>
      </w:r>
      <w:r w:rsidR="00E901C0">
        <w:t xml:space="preserve">do bycia zapomnianym </w:t>
      </w:r>
      <w:r>
        <w:t xml:space="preserve">daje </w:t>
      </w:r>
      <w:r w:rsidR="00F607C4" w:rsidRPr="00F607C4">
        <w:t xml:space="preserve">możliwość zwrócenia się do </w:t>
      </w:r>
      <w:r>
        <w:t>wyszukiwarek</w:t>
      </w:r>
      <w:r w:rsidRPr="00F607C4">
        <w:t xml:space="preserve"> </w:t>
      </w:r>
      <w:r w:rsidR="00F607C4" w:rsidRPr="00F607C4">
        <w:t xml:space="preserve">internetowych o usunięcie zapytań związanych z ich nazwiskiem z europejskich stron wyników wyszukiwania. </w:t>
      </w:r>
      <w:r>
        <w:t>Skorzystać mogą z niego wszyscy obywatele krajów, które przyjęły rozporządzenie RODO</w:t>
      </w:r>
      <w:r w:rsidR="00F607C4" w:rsidRPr="00F607C4">
        <w:t xml:space="preserve">. Są to kraje Unii Europejskiej, Europejskiego Obszaru Europejskiego oraz inne kraje,  które przyjęły podobne prawa takie jak Wielka Brytania oraz Szwajcaria. Informacje </w:t>
      </w:r>
      <w:r w:rsidR="00174FE1">
        <w:t>dotyczące osób</w:t>
      </w:r>
      <w:r w:rsidR="001A431C">
        <w:t xml:space="preserve"> </w:t>
      </w:r>
      <w:r w:rsidR="00F607C4" w:rsidRPr="00F607C4">
        <w:t>składających wnioski</w:t>
      </w:r>
      <w:r w:rsidR="00174FE1">
        <w:t>,</w:t>
      </w:r>
      <w:r w:rsidR="00F607C4" w:rsidRPr="00F607C4">
        <w:t xml:space="preserve"> są bardzo zróżnicowane, od informacji osobistych i zawodowych po powiązania z działalnością przestępczą.</w:t>
      </w:r>
      <w:r>
        <w:t xml:space="preserve"> </w:t>
      </w:r>
    </w:p>
    <w:p w14:paraId="125718DD" w14:textId="77777777" w:rsidR="00EB46C7" w:rsidRDefault="00EB46C7" w:rsidP="00EB46C7">
      <w:pPr>
        <w:jc w:val="both"/>
      </w:pPr>
    </w:p>
    <w:p w14:paraId="1455C5A5" w14:textId="6E63A9F0" w:rsidR="004D3C43" w:rsidRPr="004D3C43" w:rsidRDefault="00EB46C7" w:rsidP="002D6C88">
      <w:pPr>
        <w:jc w:val="both"/>
        <w:rPr>
          <w:b/>
          <w:bCs/>
          <w:color w:val="0E101A"/>
        </w:rPr>
      </w:pPr>
      <w:r w:rsidRPr="00421A58">
        <w:rPr>
          <w:b/>
          <w:bCs/>
        </w:rPr>
        <w:t xml:space="preserve">Europejczycy złożyli łącznie ponad milion wniosków do </w:t>
      </w:r>
      <w:proofErr w:type="spellStart"/>
      <w:r w:rsidRPr="00421A58">
        <w:rPr>
          <w:b/>
          <w:bCs/>
        </w:rPr>
        <w:t>Googl</w:t>
      </w:r>
      <w:r w:rsidR="00421A58" w:rsidRPr="00421A58">
        <w:rPr>
          <w:b/>
          <w:bCs/>
        </w:rPr>
        <w:t>e’</w:t>
      </w:r>
      <w:r w:rsidRPr="00421A58">
        <w:rPr>
          <w:b/>
          <w:bCs/>
        </w:rPr>
        <w:t>a</w:t>
      </w:r>
      <w:proofErr w:type="spellEnd"/>
      <w:r w:rsidRPr="00421A58">
        <w:rPr>
          <w:b/>
          <w:bCs/>
        </w:rPr>
        <w:t xml:space="preserve"> oraz Microsoft Bing korzystając z prawa do bycia zapomnianym</w:t>
      </w:r>
    </w:p>
    <w:p w14:paraId="1624A60E" w14:textId="21E9924D" w:rsidR="00F607C4" w:rsidRP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 xml:space="preserve">W latach 2015-2021 do Google i Binga wpłynęło 1 066 274 wniosków </w:t>
      </w:r>
      <w:r w:rsidR="00174FE1">
        <w:rPr>
          <w:color w:val="0E101A"/>
        </w:rPr>
        <w:t>usunięcie danych zgodnie z prawem do bycia zapomnianym czy podobnymi regulacji</w:t>
      </w:r>
      <w:r w:rsidRPr="00F607C4">
        <w:rPr>
          <w:color w:val="0E101A"/>
        </w:rPr>
        <w:t xml:space="preserve">. Spośród tych dwóch wyszukiwarek </w:t>
      </w:r>
      <w:r w:rsidR="00174FE1">
        <w:rPr>
          <w:color w:val="0E101A"/>
        </w:rPr>
        <w:t>znakomita</w:t>
      </w:r>
      <w:r w:rsidR="00174FE1" w:rsidRPr="00F607C4">
        <w:rPr>
          <w:color w:val="0E101A"/>
        </w:rPr>
        <w:t xml:space="preserve"> </w:t>
      </w:r>
      <w:r w:rsidRPr="00F607C4">
        <w:rPr>
          <w:color w:val="0E101A"/>
        </w:rPr>
        <w:t>większość wniosków (95,8%) trafiła do Google.</w:t>
      </w:r>
      <w:r w:rsidR="002D6C88">
        <w:rPr>
          <w:color w:val="0E101A"/>
        </w:rPr>
        <w:t xml:space="preserve"> </w:t>
      </w:r>
      <w:r w:rsidRPr="00F607C4">
        <w:rPr>
          <w:color w:val="0E101A"/>
        </w:rPr>
        <w:t>Rok 2015 był pierwszym pełnym rokiem obowiązywania tego prawa</w:t>
      </w:r>
      <w:r w:rsidR="00174FE1">
        <w:rPr>
          <w:color w:val="0E101A"/>
        </w:rPr>
        <w:t>, zamknął się on z liczbą</w:t>
      </w:r>
      <w:r w:rsidRPr="00F607C4">
        <w:rPr>
          <w:color w:val="0E101A"/>
        </w:rPr>
        <w:t xml:space="preserve"> 169,2 tys. </w:t>
      </w:r>
      <w:r w:rsidR="00174FE1">
        <w:rPr>
          <w:color w:val="0E101A"/>
        </w:rPr>
        <w:t>złożonych wniosków</w:t>
      </w:r>
    </w:p>
    <w:p w14:paraId="17031E03" w14:textId="14797D87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 xml:space="preserve">Po 2015 roku </w:t>
      </w:r>
      <w:r w:rsidR="00174FE1">
        <w:rPr>
          <w:color w:val="0E101A"/>
        </w:rPr>
        <w:t>liczba wniosków</w:t>
      </w:r>
      <w:r w:rsidR="00174FE1" w:rsidRPr="00F607C4">
        <w:rPr>
          <w:color w:val="0E101A"/>
        </w:rPr>
        <w:t xml:space="preserve"> </w:t>
      </w:r>
      <w:r w:rsidR="00174FE1">
        <w:rPr>
          <w:color w:val="0E101A"/>
        </w:rPr>
        <w:t>składanych w ramach</w:t>
      </w:r>
      <w:r w:rsidR="00174FE1" w:rsidRPr="00F607C4">
        <w:rPr>
          <w:color w:val="0E101A"/>
        </w:rPr>
        <w:t xml:space="preserve"> praw</w:t>
      </w:r>
      <w:r w:rsidR="00174FE1">
        <w:rPr>
          <w:color w:val="0E101A"/>
        </w:rPr>
        <w:t>a</w:t>
      </w:r>
      <w:r w:rsidR="00174FE1" w:rsidRPr="00F607C4">
        <w:rPr>
          <w:color w:val="0E101A"/>
        </w:rPr>
        <w:t xml:space="preserve"> </w:t>
      </w:r>
      <w:r w:rsidRPr="00F607C4">
        <w:rPr>
          <w:color w:val="0E101A"/>
        </w:rPr>
        <w:t xml:space="preserve">do bycia zapomnianym stopniowo </w:t>
      </w:r>
      <w:r w:rsidR="00174FE1" w:rsidRPr="00F607C4">
        <w:rPr>
          <w:color w:val="0E101A"/>
        </w:rPr>
        <w:t>malał</w:t>
      </w:r>
      <w:r w:rsidR="00174FE1">
        <w:rPr>
          <w:color w:val="0E101A"/>
        </w:rPr>
        <w:t>a</w:t>
      </w:r>
      <w:r w:rsidR="00174FE1" w:rsidRPr="00F607C4">
        <w:rPr>
          <w:color w:val="0E101A"/>
        </w:rPr>
        <w:t xml:space="preserve"> </w:t>
      </w:r>
      <w:r w:rsidRPr="00F607C4">
        <w:rPr>
          <w:color w:val="0E101A"/>
        </w:rPr>
        <w:t xml:space="preserve">aż do 2020 roku. </w:t>
      </w:r>
      <w:r w:rsidR="00174FE1">
        <w:rPr>
          <w:color w:val="0E101A"/>
        </w:rPr>
        <w:t>W 2020 odnotowano wzrost liczby zgłoszeń</w:t>
      </w:r>
      <w:r w:rsidRPr="00F607C4">
        <w:rPr>
          <w:color w:val="0E101A"/>
        </w:rPr>
        <w:t xml:space="preserve"> o prawie 30%  </w:t>
      </w:r>
      <w:r w:rsidR="00174FE1">
        <w:rPr>
          <w:color w:val="0E101A"/>
        </w:rPr>
        <w:t>do poziomu</w:t>
      </w:r>
      <w:r w:rsidR="00174FE1" w:rsidRPr="00F607C4">
        <w:rPr>
          <w:color w:val="0E101A"/>
        </w:rPr>
        <w:t xml:space="preserve"> </w:t>
      </w:r>
      <w:r w:rsidRPr="00F607C4">
        <w:rPr>
          <w:color w:val="0E101A"/>
        </w:rPr>
        <w:t>161,3 ty</w:t>
      </w:r>
      <w:r w:rsidR="001619E2">
        <w:rPr>
          <w:color w:val="0E101A"/>
        </w:rPr>
        <w:t>ś</w:t>
      </w:r>
      <w:r w:rsidRPr="00F607C4">
        <w:rPr>
          <w:color w:val="0E101A"/>
        </w:rPr>
        <w:t xml:space="preserve">. </w:t>
      </w:r>
      <w:r w:rsidR="004033C4">
        <w:rPr>
          <w:color w:val="0E101A"/>
        </w:rPr>
        <w:t>W Polsce również wzrost był widoczny - wynosił</w:t>
      </w:r>
      <w:r w:rsidRPr="00F607C4">
        <w:rPr>
          <w:color w:val="0E101A"/>
        </w:rPr>
        <w:t xml:space="preserve"> 47% w 2020 roku. W 2021 roku nastąpił dodatkowy 15</w:t>
      </w:r>
      <w:r w:rsidR="004033C4">
        <w:rPr>
          <w:color w:val="0E101A"/>
        </w:rPr>
        <w:t>-procentowy</w:t>
      </w:r>
      <w:r w:rsidR="004033C4" w:rsidRPr="00F607C4">
        <w:rPr>
          <w:color w:val="0E101A"/>
        </w:rPr>
        <w:t xml:space="preserve"> </w:t>
      </w:r>
      <w:r w:rsidRPr="00F607C4">
        <w:rPr>
          <w:color w:val="0E101A"/>
        </w:rPr>
        <w:t>wzrost we wszystkich krajach, osiągając rekordowy poziom 185,7</w:t>
      </w:r>
      <w:r w:rsidR="001619E2">
        <w:rPr>
          <w:color w:val="0E101A"/>
        </w:rPr>
        <w:t xml:space="preserve"> </w:t>
      </w:r>
      <w:r w:rsidR="004033C4">
        <w:rPr>
          <w:color w:val="0E101A"/>
        </w:rPr>
        <w:t>tys</w:t>
      </w:r>
      <w:r w:rsidR="001619E2">
        <w:rPr>
          <w:color w:val="0E101A"/>
        </w:rPr>
        <w:t>.</w:t>
      </w:r>
      <w:r w:rsidRPr="00F607C4">
        <w:rPr>
          <w:color w:val="0E101A"/>
        </w:rPr>
        <w:t xml:space="preserve"> wniosków.</w:t>
      </w:r>
    </w:p>
    <w:p w14:paraId="38E4196D" w14:textId="77777777" w:rsidR="00F607C4" w:rsidRP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</w:p>
    <w:p w14:paraId="6DA31208" w14:textId="61F4B107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1619E2">
        <w:rPr>
          <w:i/>
          <w:iCs/>
          <w:color w:val="0E101A"/>
        </w:rPr>
        <w:t>Jedną z przyczyn wzrostu liczby wniosków korzystających z prawa do bycia zapomnianym w 2020 roku można przypisać pandemii COVID-19. Ponieważ wiele codziennych czynności stało się wirtualnych, zachęciło to ludzi do bardziej świadomej higieny cyfrowej i przeglądu swojej prywatności online</w:t>
      </w:r>
      <w:r w:rsidRPr="00F607C4">
        <w:rPr>
          <w:color w:val="0E101A"/>
        </w:rPr>
        <w:t xml:space="preserve"> - mówi Gabriele </w:t>
      </w:r>
      <w:proofErr w:type="spellStart"/>
      <w:r w:rsidRPr="00F607C4">
        <w:rPr>
          <w:color w:val="0E101A"/>
        </w:rPr>
        <w:t>Kaveckyte</w:t>
      </w:r>
      <w:proofErr w:type="spellEnd"/>
      <w:r w:rsidRPr="00F607C4">
        <w:rPr>
          <w:color w:val="0E101A"/>
        </w:rPr>
        <w:t xml:space="preserve">, </w:t>
      </w:r>
      <w:proofErr w:type="spellStart"/>
      <w:r w:rsidRPr="00F607C4">
        <w:rPr>
          <w:color w:val="0E101A"/>
        </w:rPr>
        <w:t>Privacy</w:t>
      </w:r>
      <w:proofErr w:type="spellEnd"/>
      <w:r w:rsidRPr="00F607C4">
        <w:rPr>
          <w:color w:val="0E101A"/>
        </w:rPr>
        <w:t xml:space="preserve"> </w:t>
      </w:r>
      <w:proofErr w:type="spellStart"/>
      <w:r w:rsidRPr="00F607C4">
        <w:rPr>
          <w:color w:val="0E101A"/>
        </w:rPr>
        <w:t>Counsel</w:t>
      </w:r>
      <w:proofErr w:type="spellEnd"/>
      <w:r w:rsidRPr="00F607C4">
        <w:rPr>
          <w:color w:val="0E101A"/>
        </w:rPr>
        <w:t xml:space="preserve"> w Surfshark. </w:t>
      </w:r>
      <w:r w:rsidRPr="001619E2">
        <w:rPr>
          <w:i/>
          <w:iCs/>
          <w:color w:val="0E101A"/>
        </w:rPr>
        <w:t>W tym samym czasie egzekwowanie GDPR przyspieszyło i do dziś egzekwuje prywatność online jako podstawowe prawo człowieka</w:t>
      </w:r>
      <w:r w:rsidRPr="00F607C4">
        <w:rPr>
          <w:color w:val="0E101A"/>
        </w:rPr>
        <w:t>.</w:t>
      </w:r>
    </w:p>
    <w:p w14:paraId="60764C6E" w14:textId="77777777" w:rsidR="00F607C4" w:rsidRP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</w:p>
    <w:p w14:paraId="23F7BEE9" w14:textId="2F29E86D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 xml:space="preserve">Ogólnie Polska jest na 7 miejscu (z 32) z około 31,9 tys. wniosków. Najwięcej </w:t>
      </w:r>
      <w:r w:rsidR="001619E2">
        <w:rPr>
          <w:color w:val="0E101A"/>
        </w:rPr>
        <w:t>wniosków</w:t>
      </w:r>
      <w:r w:rsidR="001619E2" w:rsidRPr="00F607C4">
        <w:rPr>
          <w:color w:val="0E101A"/>
        </w:rPr>
        <w:t xml:space="preserve"> </w:t>
      </w:r>
      <w:r w:rsidRPr="00F607C4">
        <w:rPr>
          <w:color w:val="0E101A"/>
        </w:rPr>
        <w:t xml:space="preserve">w latach 2015-2021 złożyła Francja - 255,6 tys., co stanowi prawie jedną czwartą wszystkich </w:t>
      </w:r>
      <w:r w:rsidR="001619E2">
        <w:rPr>
          <w:color w:val="0E101A"/>
        </w:rPr>
        <w:t>wniosków</w:t>
      </w:r>
      <w:r w:rsidR="001619E2" w:rsidRPr="00F607C4">
        <w:rPr>
          <w:color w:val="0E101A"/>
        </w:rPr>
        <w:t xml:space="preserve"> </w:t>
      </w:r>
      <w:r w:rsidRPr="00F607C4">
        <w:rPr>
          <w:color w:val="0E101A"/>
        </w:rPr>
        <w:t xml:space="preserve">złożonych w tym okresie. 176,1 </w:t>
      </w:r>
      <w:r w:rsidR="001434DA" w:rsidRPr="00F607C4">
        <w:rPr>
          <w:color w:val="0E101A"/>
        </w:rPr>
        <w:t>tys. pochodziło</w:t>
      </w:r>
      <w:r w:rsidRPr="00F607C4">
        <w:rPr>
          <w:color w:val="0E101A"/>
        </w:rPr>
        <w:t xml:space="preserve"> z Niemiec, a 125,3 tys. z Wielkiej Brytanii. Wnioski złożone przez te trzy kraje stanowią około połowy wszystkich wniosków dotyczących prawa do bycia zapomnianym złożonych w latach 2015-2020.</w:t>
      </w:r>
    </w:p>
    <w:p w14:paraId="5EC322F5" w14:textId="387A553E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</w:p>
    <w:p w14:paraId="3FED0FB6" w14:textId="5DEBC157" w:rsidR="00F607C4" w:rsidRPr="003A3E4B" w:rsidRDefault="00D14F4C" w:rsidP="00F607C4">
      <w:pPr>
        <w:widowControl w:val="0"/>
        <w:shd w:val="clear" w:color="auto" w:fill="FFFFFF"/>
        <w:jc w:val="both"/>
        <w:rPr>
          <w:b/>
          <w:bCs/>
          <w:color w:val="0E101A"/>
        </w:rPr>
      </w:pPr>
      <w:r w:rsidRPr="00D14F4C">
        <w:rPr>
          <w:b/>
          <w:bCs/>
          <w:color w:val="0E101A"/>
        </w:rPr>
        <w:lastRenderedPageBreak/>
        <w:t>Estończycy</w:t>
      </w:r>
      <w:r>
        <w:rPr>
          <w:b/>
          <w:bCs/>
          <w:color w:val="0E101A"/>
        </w:rPr>
        <w:t xml:space="preserve"> składają najwięcej </w:t>
      </w:r>
      <w:r w:rsidR="00F607C4" w:rsidRPr="003A3E4B">
        <w:rPr>
          <w:b/>
          <w:bCs/>
          <w:color w:val="0E101A"/>
        </w:rPr>
        <w:t>wniosków</w:t>
      </w:r>
      <w:r>
        <w:rPr>
          <w:b/>
          <w:bCs/>
          <w:color w:val="0E101A"/>
        </w:rPr>
        <w:t xml:space="preserve"> na 10 000 osób</w:t>
      </w:r>
    </w:p>
    <w:p w14:paraId="1E92376F" w14:textId="219F789D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>Pod względem zgłoszeń na 10 tys. osób pierwsze miejsce zajmuje Estonia z 53 zgłoszeniami na 10 tys. osób (ponad 2,5 razy więcej niż średnia). Polska zajmuje 26 miejsce z liczbą 8 wniosków na 10 tys. osób. Najmniej wniosków na 10 tys. osób w latach</w:t>
      </w:r>
      <w:r w:rsidR="002D6C88">
        <w:rPr>
          <w:color w:val="0E101A"/>
        </w:rPr>
        <w:t xml:space="preserve"> 2015 - 2021</w:t>
      </w:r>
      <w:r w:rsidRPr="00F607C4">
        <w:rPr>
          <w:color w:val="0E101A"/>
        </w:rPr>
        <w:t xml:space="preserve"> złożyła Bułgaria - około 6, czyli ponad trzykrotnie mniej niż średnia wszystkich badanych krajów.</w:t>
      </w:r>
      <w:r>
        <w:rPr>
          <w:color w:val="0E101A"/>
        </w:rPr>
        <w:t xml:space="preserve"> </w:t>
      </w:r>
      <w:r w:rsidRPr="00F607C4">
        <w:rPr>
          <w:color w:val="0E101A"/>
        </w:rPr>
        <w:t xml:space="preserve">Europa Zachodnia i Północna mają </w:t>
      </w:r>
      <w:r w:rsidR="00300DB9">
        <w:rPr>
          <w:color w:val="0E101A"/>
        </w:rPr>
        <w:t xml:space="preserve">największą </w:t>
      </w:r>
      <w:r w:rsidR="002D6C88">
        <w:rPr>
          <w:color w:val="0E101A"/>
        </w:rPr>
        <w:t xml:space="preserve">liczbę </w:t>
      </w:r>
      <w:r w:rsidR="00300DB9">
        <w:rPr>
          <w:color w:val="0E101A"/>
        </w:rPr>
        <w:t>złożonych wniosków na 10 tys. osób</w:t>
      </w:r>
      <w:r w:rsidRPr="00F607C4">
        <w:rPr>
          <w:color w:val="0E101A"/>
        </w:rPr>
        <w:t>, odpowiednio 28 i 21 wniosków na 10 tys. osób. W Europie Południowej złożono 16 wniosków, a w Europie Wschodniej 8 wniosków na 10 tys. mieszkańców.</w:t>
      </w:r>
    </w:p>
    <w:p w14:paraId="5D2B876D" w14:textId="77777777" w:rsidR="00F607C4" w:rsidRP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</w:p>
    <w:p w14:paraId="6A6568B3" w14:textId="65D83F1E" w:rsidR="00F607C4" w:rsidRDefault="00F607C4" w:rsidP="00F607C4">
      <w:pPr>
        <w:widowControl w:val="0"/>
        <w:shd w:val="clear" w:color="auto" w:fill="FFFFFF"/>
        <w:jc w:val="both"/>
        <w:rPr>
          <w:b/>
          <w:bCs/>
          <w:color w:val="0E101A"/>
        </w:rPr>
      </w:pPr>
      <w:r w:rsidRPr="003A3E4B">
        <w:rPr>
          <w:b/>
          <w:bCs/>
          <w:color w:val="0E101A"/>
        </w:rPr>
        <w:t>1 na 10 wniosków ma związek z przestępczością</w:t>
      </w:r>
    </w:p>
    <w:p w14:paraId="61728623" w14:textId="12F2F679" w:rsid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>4 009 729 stron internetowych znalazło się we wnioskach złożonych do Google w latach 2015-2021</w:t>
      </w:r>
      <w:r w:rsidR="001434DA">
        <w:rPr>
          <w:color w:val="0E101A"/>
        </w:rPr>
        <w:t xml:space="preserve">. </w:t>
      </w:r>
      <w:r w:rsidR="00300DB9">
        <w:rPr>
          <w:color w:val="0E101A"/>
        </w:rPr>
        <w:t>Europejscy wnioskodawcy prosili Google o usunięcie</w:t>
      </w:r>
      <w:r w:rsidRPr="00F607C4">
        <w:rPr>
          <w:color w:val="0E101A"/>
        </w:rPr>
        <w:t xml:space="preserve"> z wyników wyszukiwania średnio czterech stron internetowych na wniosek, Polacy żądali takiej samej liczby. </w:t>
      </w:r>
      <w:r w:rsidR="00300DB9">
        <w:rPr>
          <w:color w:val="0E101A"/>
        </w:rPr>
        <w:t>O</w:t>
      </w:r>
      <w:r w:rsidRPr="00F607C4">
        <w:rPr>
          <w:color w:val="0E101A"/>
        </w:rPr>
        <w:t>koło połowy stron, o których usunięc</w:t>
      </w:r>
      <w:r w:rsidR="00300DB9">
        <w:rPr>
          <w:color w:val="0E101A"/>
        </w:rPr>
        <w:t>ie</w:t>
      </w:r>
      <w:r w:rsidRPr="00F607C4">
        <w:rPr>
          <w:color w:val="0E101A"/>
        </w:rPr>
        <w:t xml:space="preserve"> z Google</w:t>
      </w:r>
      <w:r w:rsidR="00300DB9">
        <w:rPr>
          <w:color w:val="0E101A"/>
        </w:rPr>
        <w:t xml:space="preserve"> proszono</w:t>
      </w:r>
      <w:r w:rsidRPr="00F607C4">
        <w:rPr>
          <w:color w:val="0E101A"/>
        </w:rPr>
        <w:t>, nie można było zaklasyfikować do konkretnej kategorii, a prawie 17% należało do informacji zawodowych (zawierało adres pracy wnioskodawcy, informacje kontaktowe lub ogólne informacje o jego działalności gospodarczej).</w:t>
      </w:r>
      <w:r w:rsidR="00300DB9">
        <w:rPr>
          <w:color w:val="0E101A"/>
        </w:rPr>
        <w:t xml:space="preserve"> </w:t>
      </w:r>
      <w:r w:rsidRPr="00F607C4">
        <w:rPr>
          <w:color w:val="0E101A"/>
        </w:rPr>
        <w:t>Około 1 na 10 stron internetowych zawierała odniesienia do przestępstw popełnionych przez wnioskodawcę, w tym przestępstw z jego dziedziny zawodowej. Około 6% zawierało informacje osobiste wnioskodawcy, takie jak adres zamieszkania, miejsce pobytu lub inne informacje kontaktowe, a także zdjęcia i filmy wideo danej osoby.</w:t>
      </w:r>
    </w:p>
    <w:p w14:paraId="6BCBBB66" w14:textId="40DC69D1" w:rsidR="00F77228" w:rsidRDefault="00F77228" w:rsidP="00F607C4">
      <w:pPr>
        <w:widowControl w:val="0"/>
        <w:shd w:val="clear" w:color="auto" w:fill="FFFFFF"/>
        <w:jc w:val="both"/>
        <w:rPr>
          <w:color w:val="0E101A"/>
        </w:rPr>
      </w:pPr>
    </w:p>
    <w:p w14:paraId="15B2377B" w14:textId="62D450C3" w:rsidR="00F77228" w:rsidRPr="00421A58" w:rsidRDefault="00F77228" w:rsidP="00F607C4">
      <w:pPr>
        <w:widowControl w:val="0"/>
        <w:shd w:val="clear" w:color="auto" w:fill="FFFFFF"/>
        <w:jc w:val="both"/>
        <w:rPr>
          <w:color w:val="1F497D" w:themeColor="text2"/>
        </w:rPr>
      </w:pPr>
      <w:r>
        <w:rPr>
          <w:color w:val="0E101A"/>
        </w:rPr>
        <w:t xml:space="preserve">Jeśli planujemy złożyć wniosek o usunięcie naszych danych osobowych wykorzystując prawo do bycia zapomnianym, nie będzie z tym żadnego problemu. Zarówno Google jak i Bing udostępniają formularze na swoich stronach internetowych. W przypadku Google jest to </w:t>
      </w:r>
      <w:hyperlink r:id="rId7">
        <w:r w:rsidRPr="00421A58">
          <w:rPr>
            <w:color w:val="1F497D" w:themeColor="text2"/>
            <w:u w:val="single"/>
          </w:rPr>
          <w:t xml:space="preserve">Personal Information </w:t>
        </w:r>
        <w:proofErr w:type="spellStart"/>
        <w:r w:rsidRPr="00421A58">
          <w:rPr>
            <w:color w:val="1F497D" w:themeColor="text2"/>
            <w:u w:val="single"/>
          </w:rPr>
          <w:t>Removal</w:t>
        </w:r>
        <w:proofErr w:type="spellEnd"/>
        <w:r w:rsidRPr="00421A58">
          <w:rPr>
            <w:color w:val="1F497D" w:themeColor="text2"/>
            <w:u w:val="single"/>
          </w:rPr>
          <w:t xml:space="preserve"> </w:t>
        </w:r>
        <w:proofErr w:type="spellStart"/>
        <w:r w:rsidRPr="00421A58">
          <w:rPr>
            <w:color w:val="1F497D" w:themeColor="text2"/>
            <w:u w:val="single"/>
          </w:rPr>
          <w:t>Request</w:t>
        </w:r>
        <w:proofErr w:type="spellEnd"/>
        <w:r w:rsidRPr="00421A58">
          <w:rPr>
            <w:color w:val="1F497D" w:themeColor="text2"/>
            <w:u w:val="single"/>
          </w:rPr>
          <w:t xml:space="preserve"> Form</w:t>
        </w:r>
      </w:hyperlink>
      <w:r>
        <w:rPr>
          <w:color w:val="0E101A"/>
        </w:rPr>
        <w:t xml:space="preserve">, natomiast w przypadku Binga jest to </w:t>
      </w:r>
      <w:hyperlink r:id="rId8">
        <w:proofErr w:type="spellStart"/>
        <w:r w:rsidR="000E2698" w:rsidRPr="00421A58">
          <w:rPr>
            <w:color w:val="1F497D" w:themeColor="text2"/>
            <w:u w:val="single"/>
          </w:rPr>
          <w:t>Request</w:t>
        </w:r>
        <w:proofErr w:type="spellEnd"/>
        <w:r w:rsidR="000E2698" w:rsidRPr="00421A58">
          <w:rPr>
            <w:color w:val="1F497D" w:themeColor="text2"/>
            <w:u w:val="single"/>
          </w:rPr>
          <w:t xml:space="preserve"> to Block Bing </w:t>
        </w:r>
        <w:proofErr w:type="spellStart"/>
        <w:r w:rsidR="000E2698" w:rsidRPr="00421A58">
          <w:rPr>
            <w:color w:val="1F497D" w:themeColor="text2"/>
            <w:u w:val="single"/>
          </w:rPr>
          <w:t>Search</w:t>
        </w:r>
        <w:proofErr w:type="spellEnd"/>
        <w:r w:rsidR="000E2698" w:rsidRPr="00421A58">
          <w:rPr>
            <w:color w:val="1F497D" w:themeColor="text2"/>
            <w:u w:val="single"/>
          </w:rPr>
          <w:t xml:space="preserve"> </w:t>
        </w:r>
        <w:proofErr w:type="spellStart"/>
        <w:r w:rsidR="000E2698" w:rsidRPr="00421A58">
          <w:rPr>
            <w:color w:val="1F497D" w:themeColor="text2"/>
            <w:u w:val="single"/>
          </w:rPr>
          <w:t>Results</w:t>
        </w:r>
        <w:proofErr w:type="spellEnd"/>
        <w:r w:rsidR="000E2698" w:rsidRPr="00421A58">
          <w:rPr>
            <w:color w:val="1F497D" w:themeColor="text2"/>
            <w:u w:val="single"/>
          </w:rPr>
          <w:t xml:space="preserve"> In Europe</w:t>
        </w:r>
      </w:hyperlink>
      <w:r w:rsidR="000E2698">
        <w:rPr>
          <w:color w:val="1F497D" w:themeColor="text2"/>
          <w:u w:val="single"/>
        </w:rPr>
        <w:t>.</w:t>
      </w:r>
    </w:p>
    <w:p w14:paraId="3B3A85C2" w14:textId="6E50329A" w:rsidR="00F607C4" w:rsidRPr="00F607C4" w:rsidRDefault="00F77228" w:rsidP="00F607C4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 xml:space="preserve"> </w:t>
      </w:r>
    </w:p>
    <w:p w14:paraId="2C7F6BD8" w14:textId="77777777" w:rsidR="00F607C4" w:rsidRPr="003A3E4B" w:rsidRDefault="00F607C4" w:rsidP="00F607C4">
      <w:pPr>
        <w:widowControl w:val="0"/>
        <w:shd w:val="clear" w:color="auto" w:fill="FFFFFF"/>
        <w:jc w:val="both"/>
        <w:rPr>
          <w:b/>
          <w:bCs/>
          <w:color w:val="0E101A"/>
        </w:rPr>
      </w:pPr>
      <w:r w:rsidRPr="003A3E4B">
        <w:rPr>
          <w:b/>
          <w:bCs/>
          <w:color w:val="0E101A"/>
        </w:rPr>
        <w:t>METODOLOGIA</w:t>
      </w:r>
    </w:p>
    <w:p w14:paraId="10FAB6DB" w14:textId="33FA3C57" w:rsidR="00F607C4" w:rsidRDefault="001434DA" w:rsidP="00F607C4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Badanie</w:t>
      </w:r>
      <w:r w:rsidR="00F607C4" w:rsidRPr="00F607C4">
        <w:rPr>
          <w:color w:val="0E101A"/>
        </w:rPr>
        <w:t xml:space="preserve"> klasyfikuje 32 kraje europejskie, </w:t>
      </w:r>
      <w:r w:rsidR="007360F8">
        <w:rPr>
          <w:color w:val="0E101A"/>
        </w:rPr>
        <w:t xml:space="preserve">w których zostały złożone wnioski wykorzystujące </w:t>
      </w:r>
      <w:r w:rsidR="00F607C4" w:rsidRPr="00F607C4">
        <w:rPr>
          <w:color w:val="0E101A"/>
        </w:rPr>
        <w:t xml:space="preserve">prawo do bycia zapomnianym do Google i Microsoft Bing w latach 2015-2021. Dwa zestawy danych są agregowane w celu obliczenia całkowitej liczby złożonych wniosków i adresów URL określonych dla danego kraju i roku. Adresy URL określone w ramach wniosków </w:t>
      </w:r>
      <w:r w:rsidR="00421A58">
        <w:rPr>
          <w:color w:val="0E101A"/>
        </w:rPr>
        <w:t xml:space="preserve">wykorzystujące </w:t>
      </w:r>
      <w:r w:rsidR="00F607C4" w:rsidRPr="00F607C4">
        <w:rPr>
          <w:color w:val="0E101A"/>
        </w:rPr>
        <w:t>prawo do bycia zapomnianym to unikalne strony internetowe, o których usunięcie z europejskich wyników wyszukiwania wnioskowano.</w:t>
      </w:r>
    </w:p>
    <w:p w14:paraId="2F58F930" w14:textId="48196313" w:rsidR="00F607C4" w:rsidRPr="00F607C4" w:rsidRDefault="00F607C4" w:rsidP="00F607C4">
      <w:pPr>
        <w:widowControl w:val="0"/>
        <w:shd w:val="clear" w:color="auto" w:fill="FFFFFF"/>
        <w:jc w:val="both"/>
        <w:rPr>
          <w:color w:val="0E101A"/>
        </w:rPr>
      </w:pPr>
      <w:r w:rsidRPr="00F607C4">
        <w:rPr>
          <w:color w:val="0E101A"/>
        </w:rPr>
        <w:t xml:space="preserve"> </w:t>
      </w:r>
    </w:p>
    <w:p w14:paraId="59B2B75E" w14:textId="77777777" w:rsidR="00D41A88" w:rsidRDefault="00BE0E36">
      <w:pPr>
        <w:widowControl w:val="0"/>
        <w:shd w:val="clear" w:color="auto" w:fill="FFFFFF"/>
        <w:jc w:val="both"/>
        <w:rPr>
          <w:b/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>O Surfshark</w:t>
      </w:r>
    </w:p>
    <w:p w14:paraId="3831697D" w14:textId="77777777" w:rsidR="00D41A88" w:rsidRDefault="00D41A88">
      <w:pPr>
        <w:widowControl w:val="0"/>
        <w:shd w:val="clear" w:color="auto" w:fill="FFFFFF"/>
        <w:jc w:val="both"/>
        <w:rPr>
          <w:color w:val="222E3A"/>
          <w:sz w:val="19"/>
          <w:szCs w:val="19"/>
        </w:rPr>
      </w:pPr>
    </w:p>
    <w:p w14:paraId="5AA8C02B" w14:textId="088848C7" w:rsidR="00D41A88" w:rsidRDefault="00BE0E36">
      <w:pPr>
        <w:jc w:val="both"/>
        <w:rPr>
          <w:color w:val="222E3A"/>
          <w:sz w:val="19"/>
          <w:szCs w:val="19"/>
        </w:rPr>
      </w:pPr>
      <w:r>
        <w:rPr>
          <w:i/>
          <w:color w:val="0E101A"/>
          <w:sz w:val="19"/>
          <w:szCs w:val="19"/>
        </w:rPr>
        <w:t xml:space="preserve">Surfshark to globalna firma zajmująca się rozwiązaniami w zakresie ochrony prywatności założona na Litwie. Surfshark jest jednym z trzech najlepszych na świecie dostawców VPN i jednym z niewielu uznanych przez niezależnych ekspertów ds. cyberbezpieczeństwa. W 2021 w konkursie </w:t>
      </w:r>
      <w:proofErr w:type="spellStart"/>
      <w:r>
        <w:rPr>
          <w:i/>
          <w:color w:val="0E101A"/>
          <w:sz w:val="19"/>
          <w:szCs w:val="19"/>
        </w:rPr>
        <w:t>Cybersecurity</w:t>
      </w:r>
      <w:proofErr w:type="spellEnd"/>
      <w:r>
        <w:rPr>
          <w:i/>
          <w:color w:val="0E101A"/>
          <w:sz w:val="19"/>
          <w:szCs w:val="19"/>
        </w:rPr>
        <w:t xml:space="preserve"> Excellence </w:t>
      </w:r>
      <w:proofErr w:type="spellStart"/>
      <w:r>
        <w:rPr>
          <w:i/>
          <w:color w:val="0E101A"/>
          <w:sz w:val="19"/>
          <w:szCs w:val="19"/>
        </w:rPr>
        <w:t>Awards</w:t>
      </w:r>
      <w:proofErr w:type="spellEnd"/>
      <w:r>
        <w:rPr>
          <w:i/>
          <w:color w:val="0E101A"/>
          <w:sz w:val="19"/>
          <w:szCs w:val="19"/>
        </w:rPr>
        <w:t xml:space="preserve"> </w:t>
      </w:r>
      <w:proofErr w:type="spellStart"/>
      <w:r>
        <w:rPr>
          <w:i/>
          <w:color w:val="0E101A"/>
          <w:sz w:val="19"/>
          <w:szCs w:val="19"/>
        </w:rPr>
        <w:t>Surfshark</w:t>
      </w:r>
      <w:proofErr w:type="spellEnd"/>
      <w:r>
        <w:rPr>
          <w:i/>
          <w:color w:val="0E101A"/>
          <w:sz w:val="19"/>
          <w:szCs w:val="19"/>
        </w:rPr>
        <w:t xml:space="preserve"> zdobył złoty medal i tytuł najbardziej innowacyjnej usługi cyberbezpieczeństwa roku. W 2022 Surfshark po połączeniu się z </w:t>
      </w:r>
      <w:proofErr w:type="spellStart"/>
      <w:r>
        <w:rPr>
          <w:i/>
          <w:color w:val="0E101A"/>
          <w:sz w:val="19"/>
          <w:szCs w:val="19"/>
        </w:rPr>
        <w:t>Nord</w:t>
      </w:r>
      <w:proofErr w:type="spellEnd"/>
      <w:r>
        <w:rPr>
          <w:i/>
          <w:color w:val="0E101A"/>
          <w:sz w:val="19"/>
          <w:szCs w:val="19"/>
        </w:rPr>
        <w:t xml:space="preserve"> Security, został drugim oficjalnym jednorożcem na Litwie.</w:t>
      </w:r>
    </w:p>
    <w:p w14:paraId="16E110B5" w14:textId="77777777" w:rsidR="00D41A88" w:rsidRDefault="00D41A88">
      <w:pPr>
        <w:jc w:val="both"/>
        <w:rPr>
          <w:color w:val="222E3A"/>
        </w:rPr>
      </w:pPr>
    </w:p>
    <w:p w14:paraId="534AB67C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b/>
          <w:color w:val="222E3A"/>
          <w:sz w:val="19"/>
          <w:szCs w:val="19"/>
        </w:rPr>
        <w:t>Więcej informacji udzielą:</w:t>
      </w:r>
    </w:p>
    <w:p w14:paraId="74479EDE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Paulius Udra</w:t>
      </w:r>
    </w:p>
    <w:p w14:paraId="7AA69318" w14:textId="77777777" w:rsidR="00D41A88" w:rsidRDefault="00BE0E36">
      <w:pPr>
        <w:jc w:val="both"/>
        <w:rPr>
          <w:color w:val="222E3A"/>
          <w:sz w:val="19"/>
          <w:szCs w:val="19"/>
        </w:rPr>
      </w:pPr>
      <w:r>
        <w:rPr>
          <w:color w:val="222E3A"/>
          <w:sz w:val="19"/>
          <w:szCs w:val="19"/>
        </w:rPr>
        <w:t>PR Manager Surfshark</w:t>
      </w:r>
    </w:p>
    <w:p w14:paraId="63660803" w14:textId="77777777" w:rsidR="00D41A88" w:rsidRPr="00FD4481" w:rsidRDefault="00252A26">
      <w:pPr>
        <w:jc w:val="both"/>
        <w:rPr>
          <w:color w:val="222E3A"/>
          <w:sz w:val="19"/>
          <w:szCs w:val="19"/>
          <w:lang w:val="en-GB"/>
        </w:rPr>
      </w:pPr>
      <w:hyperlink r:id="rId9">
        <w:r w:rsidR="00BE0E36" w:rsidRPr="00FD4481">
          <w:rPr>
            <w:color w:val="1155CC"/>
            <w:sz w:val="19"/>
            <w:szCs w:val="19"/>
            <w:u w:val="single"/>
            <w:lang w:val="en-GB"/>
          </w:rPr>
          <w:t>paulius@surfsharkpress.com</w:t>
        </w:r>
      </w:hyperlink>
    </w:p>
    <w:p w14:paraId="5C4E4483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+370 645 26125</w:t>
      </w:r>
    </w:p>
    <w:p w14:paraId="41A7453C" w14:textId="77777777" w:rsidR="00D41A88" w:rsidRPr="00FD4481" w:rsidRDefault="00D41A88">
      <w:pPr>
        <w:jc w:val="both"/>
        <w:rPr>
          <w:color w:val="222E3A"/>
          <w:sz w:val="19"/>
          <w:szCs w:val="19"/>
          <w:lang w:val="en-GB"/>
        </w:rPr>
      </w:pPr>
    </w:p>
    <w:p w14:paraId="4917DB00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Arkadiusz Sęga</w:t>
      </w:r>
    </w:p>
    <w:p w14:paraId="33395E6D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Senior Account Executive, Grayling Poland</w:t>
      </w:r>
    </w:p>
    <w:p w14:paraId="3AE843C1" w14:textId="77777777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1155CC"/>
          <w:sz w:val="19"/>
          <w:szCs w:val="19"/>
          <w:u w:val="single"/>
          <w:lang w:val="en-GB"/>
        </w:rPr>
        <w:t>arkadiusz.sega@grayling.com</w:t>
      </w:r>
    </w:p>
    <w:p w14:paraId="7B7C19E0" w14:textId="41E3754F" w:rsidR="00D41A88" w:rsidRPr="00FD4481" w:rsidRDefault="00BE0E36">
      <w:pPr>
        <w:jc w:val="both"/>
        <w:rPr>
          <w:color w:val="222E3A"/>
          <w:sz w:val="19"/>
          <w:szCs w:val="19"/>
          <w:lang w:val="en-GB"/>
        </w:rPr>
      </w:pPr>
      <w:r w:rsidRPr="00FD4481">
        <w:rPr>
          <w:color w:val="222E3A"/>
          <w:sz w:val="19"/>
          <w:szCs w:val="19"/>
          <w:lang w:val="en-GB"/>
        </w:rPr>
        <w:t>+48 601 960</w:t>
      </w:r>
      <w:r w:rsidR="005640EF">
        <w:rPr>
          <w:color w:val="222E3A"/>
          <w:sz w:val="19"/>
          <w:szCs w:val="19"/>
          <w:lang w:val="en-GB"/>
        </w:rPr>
        <w:t> </w:t>
      </w:r>
      <w:r w:rsidRPr="00FD4481">
        <w:rPr>
          <w:color w:val="222E3A"/>
          <w:sz w:val="19"/>
          <w:szCs w:val="19"/>
          <w:lang w:val="en-GB"/>
        </w:rPr>
        <w:t>875</w:t>
      </w:r>
    </w:p>
    <w:p w14:paraId="7C1E73EB" w14:textId="7A9521E1" w:rsidR="00D41A88" w:rsidRDefault="00D41A88">
      <w:pPr>
        <w:jc w:val="both"/>
        <w:rPr>
          <w:color w:val="222E3A"/>
          <w:sz w:val="19"/>
          <w:szCs w:val="19"/>
          <w:lang w:val="en-GB"/>
        </w:rPr>
      </w:pPr>
    </w:p>
    <w:p w14:paraId="4641BB29" w14:textId="557B7023" w:rsidR="005640EF" w:rsidRDefault="005640EF">
      <w:pPr>
        <w:jc w:val="both"/>
        <w:rPr>
          <w:color w:val="222E3A"/>
          <w:sz w:val="19"/>
          <w:szCs w:val="19"/>
          <w:lang w:val="en-GB"/>
        </w:rPr>
      </w:pPr>
    </w:p>
    <w:p w14:paraId="7B89DAD5" w14:textId="1A31A20C" w:rsidR="005640EF" w:rsidRPr="00252A26" w:rsidRDefault="005640EF" w:rsidP="005640EF">
      <w:pPr>
        <w:jc w:val="both"/>
        <w:rPr>
          <w:color w:val="222E3A"/>
          <w:sz w:val="19"/>
          <w:szCs w:val="19"/>
          <w:lang w:val="en-US"/>
        </w:rPr>
      </w:pPr>
    </w:p>
    <w:sectPr w:rsidR="005640EF" w:rsidRPr="00252A26">
      <w:headerReference w:type="default" r:id="rId10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D11F" w14:textId="77777777" w:rsidR="00BF2E03" w:rsidRDefault="00BF2E03">
      <w:pPr>
        <w:spacing w:line="240" w:lineRule="auto"/>
      </w:pPr>
      <w:r>
        <w:separator/>
      </w:r>
    </w:p>
  </w:endnote>
  <w:endnote w:type="continuationSeparator" w:id="0">
    <w:p w14:paraId="3616F505" w14:textId="77777777" w:rsidR="00BF2E03" w:rsidRDefault="00BF2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6DF7" w14:textId="77777777" w:rsidR="00BF2E03" w:rsidRDefault="00BF2E03">
      <w:pPr>
        <w:spacing w:line="240" w:lineRule="auto"/>
      </w:pPr>
      <w:r>
        <w:separator/>
      </w:r>
    </w:p>
  </w:footnote>
  <w:footnote w:type="continuationSeparator" w:id="0">
    <w:p w14:paraId="7881ADBC" w14:textId="77777777" w:rsidR="00BF2E03" w:rsidRDefault="00BF2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6DE1" w14:textId="77777777" w:rsidR="00D41A88" w:rsidRDefault="00BE0E36">
    <w:pPr>
      <w:widowControl w:val="0"/>
      <w:ind w:right="-540"/>
      <w:rPr>
        <w:color w:val="222E3A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06AC48" wp14:editId="460C06D2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766888" cy="40456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40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4F069C" w14:textId="66DDF26E" w:rsidR="00D41A88" w:rsidRDefault="005D63E4">
    <w:pPr>
      <w:widowControl w:val="0"/>
      <w:jc w:val="right"/>
      <w:rPr>
        <w:color w:val="222E3A"/>
        <w:sz w:val="20"/>
        <w:szCs w:val="20"/>
      </w:rPr>
    </w:pPr>
    <w:r w:rsidRPr="00E9407D">
      <w:rPr>
        <w:color w:val="222E3A"/>
        <w:sz w:val="20"/>
        <w:szCs w:val="20"/>
      </w:rPr>
      <w:t>5</w:t>
    </w:r>
    <w:r w:rsidR="0007038E" w:rsidRPr="00E9407D">
      <w:rPr>
        <w:color w:val="222E3A"/>
        <w:sz w:val="20"/>
        <w:szCs w:val="20"/>
      </w:rPr>
      <w:t xml:space="preserve"> </w:t>
    </w:r>
    <w:r w:rsidR="00252A26" w:rsidRPr="00E9407D">
      <w:rPr>
        <w:color w:val="222E3A"/>
        <w:sz w:val="20"/>
        <w:szCs w:val="20"/>
      </w:rPr>
      <w:t xml:space="preserve">kwietnia </w:t>
    </w:r>
    <w:r w:rsidR="00BE0E36" w:rsidRPr="00E9407D">
      <w:rPr>
        <w:color w:val="222E3A"/>
        <w:sz w:val="20"/>
        <w:szCs w:val="20"/>
      </w:rPr>
      <w:t>2023r.</w:t>
    </w:r>
    <w:r w:rsidR="00BE0E36">
      <w:rPr>
        <w:color w:val="222E3A"/>
        <w:sz w:val="20"/>
        <w:szCs w:val="20"/>
      </w:rPr>
      <w:t xml:space="preserve"> </w:t>
    </w:r>
  </w:p>
  <w:p w14:paraId="6BBD7F83" w14:textId="77777777" w:rsidR="00D41A88" w:rsidRDefault="00D41A88">
    <w:pPr>
      <w:rPr>
        <w:color w:val="222E3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88"/>
    <w:rsid w:val="00004EFA"/>
    <w:rsid w:val="00005B19"/>
    <w:rsid w:val="00026860"/>
    <w:rsid w:val="0005401D"/>
    <w:rsid w:val="00057743"/>
    <w:rsid w:val="0007038E"/>
    <w:rsid w:val="00081BF7"/>
    <w:rsid w:val="000C1ED5"/>
    <w:rsid w:val="000C7E2B"/>
    <w:rsid w:val="000D3090"/>
    <w:rsid w:val="000D45B2"/>
    <w:rsid w:val="000E2698"/>
    <w:rsid w:val="000E7708"/>
    <w:rsid w:val="000F4E04"/>
    <w:rsid w:val="001434DA"/>
    <w:rsid w:val="00143D27"/>
    <w:rsid w:val="00146626"/>
    <w:rsid w:val="00150742"/>
    <w:rsid w:val="00151E2C"/>
    <w:rsid w:val="00157667"/>
    <w:rsid w:val="001619E2"/>
    <w:rsid w:val="00174DDF"/>
    <w:rsid w:val="00174FE1"/>
    <w:rsid w:val="00183DA9"/>
    <w:rsid w:val="001956CC"/>
    <w:rsid w:val="001A1EB4"/>
    <w:rsid w:val="001A431C"/>
    <w:rsid w:val="001B5B12"/>
    <w:rsid w:val="001C26D2"/>
    <w:rsid w:val="001C53DC"/>
    <w:rsid w:val="001C6562"/>
    <w:rsid w:val="001C7F1D"/>
    <w:rsid w:val="001D6967"/>
    <w:rsid w:val="001D7CDF"/>
    <w:rsid w:val="001F00E4"/>
    <w:rsid w:val="00220BDD"/>
    <w:rsid w:val="002256D4"/>
    <w:rsid w:val="002411D2"/>
    <w:rsid w:val="0025159C"/>
    <w:rsid w:val="00252A26"/>
    <w:rsid w:val="00254F6E"/>
    <w:rsid w:val="0026512C"/>
    <w:rsid w:val="00287D12"/>
    <w:rsid w:val="002B0958"/>
    <w:rsid w:val="002D6C88"/>
    <w:rsid w:val="002E61DB"/>
    <w:rsid w:val="002F7425"/>
    <w:rsid w:val="00300DB9"/>
    <w:rsid w:val="00330DA0"/>
    <w:rsid w:val="003325B0"/>
    <w:rsid w:val="00350656"/>
    <w:rsid w:val="00393A8F"/>
    <w:rsid w:val="003A3E4B"/>
    <w:rsid w:val="003B118C"/>
    <w:rsid w:val="003C064E"/>
    <w:rsid w:val="003C3A11"/>
    <w:rsid w:val="003D751A"/>
    <w:rsid w:val="003F365F"/>
    <w:rsid w:val="004033C4"/>
    <w:rsid w:val="00420C2E"/>
    <w:rsid w:val="00421A58"/>
    <w:rsid w:val="00435175"/>
    <w:rsid w:val="004414B5"/>
    <w:rsid w:val="004506DE"/>
    <w:rsid w:val="00475B78"/>
    <w:rsid w:val="00476612"/>
    <w:rsid w:val="0048189E"/>
    <w:rsid w:val="0048743E"/>
    <w:rsid w:val="0049172A"/>
    <w:rsid w:val="004A11C7"/>
    <w:rsid w:val="004D3C43"/>
    <w:rsid w:val="0051119C"/>
    <w:rsid w:val="00541377"/>
    <w:rsid w:val="00554C68"/>
    <w:rsid w:val="005640EF"/>
    <w:rsid w:val="005708EC"/>
    <w:rsid w:val="00573EC4"/>
    <w:rsid w:val="00573EDA"/>
    <w:rsid w:val="00583938"/>
    <w:rsid w:val="005D63E4"/>
    <w:rsid w:val="005D7A66"/>
    <w:rsid w:val="005E640F"/>
    <w:rsid w:val="006112AC"/>
    <w:rsid w:val="0065442D"/>
    <w:rsid w:val="006643FF"/>
    <w:rsid w:val="006C352D"/>
    <w:rsid w:val="006D59CC"/>
    <w:rsid w:val="006F3E25"/>
    <w:rsid w:val="00712BF1"/>
    <w:rsid w:val="007360F8"/>
    <w:rsid w:val="007430EE"/>
    <w:rsid w:val="00784C66"/>
    <w:rsid w:val="007A62FA"/>
    <w:rsid w:val="007D0B8A"/>
    <w:rsid w:val="007D1CE0"/>
    <w:rsid w:val="007E3CEE"/>
    <w:rsid w:val="00802F29"/>
    <w:rsid w:val="00820CD9"/>
    <w:rsid w:val="0084049E"/>
    <w:rsid w:val="00841594"/>
    <w:rsid w:val="00862B4C"/>
    <w:rsid w:val="00863002"/>
    <w:rsid w:val="0088011E"/>
    <w:rsid w:val="008B1D4F"/>
    <w:rsid w:val="008D0DA0"/>
    <w:rsid w:val="009174E3"/>
    <w:rsid w:val="0092083E"/>
    <w:rsid w:val="0093479F"/>
    <w:rsid w:val="00947F07"/>
    <w:rsid w:val="0098243C"/>
    <w:rsid w:val="00993D48"/>
    <w:rsid w:val="009960FD"/>
    <w:rsid w:val="009C1972"/>
    <w:rsid w:val="009D4480"/>
    <w:rsid w:val="00A10106"/>
    <w:rsid w:val="00A33714"/>
    <w:rsid w:val="00A3629A"/>
    <w:rsid w:val="00A53158"/>
    <w:rsid w:val="00A63FE8"/>
    <w:rsid w:val="00A74B0D"/>
    <w:rsid w:val="00AD3381"/>
    <w:rsid w:val="00AE20D5"/>
    <w:rsid w:val="00AF6814"/>
    <w:rsid w:val="00B15421"/>
    <w:rsid w:val="00B16D0D"/>
    <w:rsid w:val="00B22770"/>
    <w:rsid w:val="00B2506B"/>
    <w:rsid w:val="00B47507"/>
    <w:rsid w:val="00B508B1"/>
    <w:rsid w:val="00B61178"/>
    <w:rsid w:val="00B742D4"/>
    <w:rsid w:val="00B950E4"/>
    <w:rsid w:val="00BB43CA"/>
    <w:rsid w:val="00BD5115"/>
    <w:rsid w:val="00BD7628"/>
    <w:rsid w:val="00BE0E36"/>
    <w:rsid w:val="00BF2E03"/>
    <w:rsid w:val="00BF48BF"/>
    <w:rsid w:val="00C16DAE"/>
    <w:rsid w:val="00C3070F"/>
    <w:rsid w:val="00C36DEF"/>
    <w:rsid w:val="00C7204C"/>
    <w:rsid w:val="00C725CC"/>
    <w:rsid w:val="00C75B81"/>
    <w:rsid w:val="00C83CDD"/>
    <w:rsid w:val="00C93ECE"/>
    <w:rsid w:val="00C95158"/>
    <w:rsid w:val="00CC1736"/>
    <w:rsid w:val="00CD4B26"/>
    <w:rsid w:val="00D14F4C"/>
    <w:rsid w:val="00D20D73"/>
    <w:rsid w:val="00D41A88"/>
    <w:rsid w:val="00D421BF"/>
    <w:rsid w:val="00D70A6C"/>
    <w:rsid w:val="00D822A6"/>
    <w:rsid w:val="00D92585"/>
    <w:rsid w:val="00DA3BFE"/>
    <w:rsid w:val="00DF22A3"/>
    <w:rsid w:val="00E54D7B"/>
    <w:rsid w:val="00E6442F"/>
    <w:rsid w:val="00E81415"/>
    <w:rsid w:val="00E901C0"/>
    <w:rsid w:val="00E9407D"/>
    <w:rsid w:val="00EA2774"/>
    <w:rsid w:val="00EB3E76"/>
    <w:rsid w:val="00EB46C7"/>
    <w:rsid w:val="00EE2D2B"/>
    <w:rsid w:val="00F17692"/>
    <w:rsid w:val="00F30479"/>
    <w:rsid w:val="00F456D1"/>
    <w:rsid w:val="00F575FD"/>
    <w:rsid w:val="00F607C4"/>
    <w:rsid w:val="00F77228"/>
    <w:rsid w:val="00FB5C25"/>
    <w:rsid w:val="00FD4481"/>
    <w:rsid w:val="00FE1091"/>
    <w:rsid w:val="00FF28F6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F3D3"/>
  <w15:docId w15:val="{EBB52E44-F863-4EC0-A7C4-4BA1C7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0E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B4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F2"/>
  </w:style>
  <w:style w:type="paragraph" w:styleId="Stopka">
    <w:name w:val="footer"/>
    <w:basedOn w:val="Normalny"/>
    <w:link w:val="Stopka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F2"/>
  </w:style>
  <w:style w:type="character" w:styleId="Nierozpoznanawzmianka">
    <w:name w:val="Unresolved Mention"/>
    <w:basedOn w:val="Domylnaczcionkaakapitu"/>
    <w:uiPriority w:val="99"/>
    <w:semiHidden/>
    <w:unhideWhenUsed/>
    <w:rsid w:val="00641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257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24"/>
    <w:rPr>
      <w:vertAlign w:val="superscript"/>
    </w:rPr>
  </w:style>
  <w:style w:type="character" w:customStyle="1" w:styleId="ui-provider">
    <w:name w:val="ui-provider"/>
    <w:basedOn w:val="Domylnaczcionkaakapitu"/>
    <w:rsid w:val="0051119C"/>
  </w:style>
  <w:style w:type="paragraph" w:styleId="NormalnyWeb">
    <w:name w:val="Normal (Web)"/>
    <w:basedOn w:val="Normalny"/>
    <w:uiPriority w:val="99"/>
    <w:semiHidden/>
    <w:unhideWhenUsed/>
    <w:rsid w:val="001A1EB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70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webmaster/tools/eu-privacy-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webmasters/tools/legal-removal-request?hl=en-GB&amp;pid=0&amp;complaint_type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ius@surfshark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HmydW4JJh3SE55zZg8LaVOzw==">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Dabek</dc:creator>
  <cp:lastModifiedBy>Maria Antoszewska</cp:lastModifiedBy>
  <cp:revision>10</cp:revision>
  <dcterms:created xsi:type="dcterms:W3CDTF">2023-03-30T10:30:00Z</dcterms:created>
  <dcterms:modified xsi:type="dcterms:W3CDTF">2023-04-05T07:37:00Z</dcterms:modified>
</cp:coreProperties>
</file>